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37F46">
      <w:pPr>
        <w:pStyle w:val="4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РЕШЕНИЕ</w:t>
      </w:r>
    </w:p>
    <w:p w14:paraId="23F68044">
      <w:pPr>
        <w:pStyle w:val="4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(проект)</w:t>
      </w:r>
    </w:p>
    <w:p w14:paraId="42A37064">
      <w:pPr>
        <w:pStyle w:val="4"/>
        <w:jc w:val="center"/>
        <w:rPr>
          <w:color w:val="000000" w:themeColor="text1"/>
          <w:sz w:val="28"/>
          <w:szCs w:val="28"/>
        </w:rPr>
      </w:pPr>
    </w:p>
    <w:p w14:paraId="131B954E">
      <w:pPr>
        <w:pStyle w:val="4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 внесении изменений в решение Совета депутатов Рузского городского округа Московской области от </w:t>
      </w:r>
      <w:bookmarkStart w:id="0" w:name="_Hlk159492581"/>
      <w:r>
        <w:rPr>
          <w:rFonts w:hint="default"/>
          <w:b/>
          <w:color w:val="000000" w:themeColor="text1"/>
          <w:sz w:val="28"/>
          <w:szCs w:val="28"/>
          <w:lang w:val="ru-RU"/>
        </w:rPr>
        <w:t>19</w:t>
      </w:r>
      <w:r>
        <w:rPr>
          <w:b/>
          <w:color w:val="000000" w:themeColor="text1"/>
          <w:sz w:val="28"/>
          <w:szCs w:val="28"/>
        </w:rPr>
        <w:t>.12.202</w:t>
      </w:r>
      <w:r>
        <w:rPr>
          <w:rFonts w:hint="default"/>
          <w:b/>
          <w:color w:val="000000" w:themeColor="text1"/>
          <w:sz w:val="28"/>
          <w:szCs w:val="28"/>
          <w:lang w:val="ru-RU"/>
        </w:rPr>
        <w:t>4</w:t>
      </w:r>
      <w:r>
        <w:rPr>
          <w:b/>
          <w:color w:val="000000" w:themeColor="text1"/>
          <w:sz w:val="28"/>
          <w:szCs w:val="28"/>
        </w:rPr>
        <w:t xml:space="preserve"> № </w:t>
      </w:r>
      <w:r>
        <w:rPr>
          <w:rFonts w:hint="default"/>
          <w:b/>
          <w:color w:val="000000" w:themeColor="text1"/>
          <w:sz w:val="28"/>
          <w:szCs w:val="28"/>
          <w:lang w:val="ru-RU"/>
        </w:rPr>
        <w:t>248</w:t>
      </w:r>
      <w:r>
        <w:rPr>
          <w:b/>
          <w:color w:val="000000" w:themeColor="text1"/>
          <w:sz w:val="28"/>
          <w:szCs w:val="28"/>
        </w:rPr>
        <w:t>/</w:t>
      </w:r>
      <w:r>
        <w:rPr>
          <w:rFonts w:hint="default"/>
          <w:b/>
          <w:color w:val="000000" w:themeColor="text1"/>
          <w:sz w:val="28"/>
          <w:szCs w:val="28"/>
          <w:lang w:val="ru-RU"/>
        </w:rPr>
        <w:t>40</w:t>
      </w:r>
      <w:r>
        <w:rPr>
          <w:b/>
          <w:color w:val="000000" w:themeColor="text1"/>
          <w:sz w:val="28"/>
          <w:szCs w:val="28"/>
        </w:rPr>
        <w:t xml:space="preserve"> «О бюджете Рузского </w:t>
      </w:r>
      <w:r>
        <w:rPr>
          <w:b/>
          <w:color w:val="000000" w:themeColor="text1"/>
          <w:sz w:val="28"/>
          <w:szCs w:val="28"/>
          <w:lang w:val="ru-RU"/>
        </w:rPr>
        <w:t>муниципального</w:t>
      </w:r>
      <w:r>
        <w:rPr>
          <w:b/>
          <w:color w:val="000000" w:themeColor="text1"/>
          <w:sz w:val="28"/>
          <w:szCs w:val="28"/>
        </w:rPr>
        <w:t xml:space="preserve"> округа Московской области на 202</w:t>
      </w:r>
      <w:r>
        <w:rPr>
          <w:rFonts w:hint="default"/>
          <w:b/>
          <w:color w:val="000000" w:themeColor="text1"/>
          <w:sz w:val="28"/>
          <w:szCs w:val="28"/>
          <w:lang w:val="ru-RU"/>
        </w:rPr>
        <w:t>5</w:t>
      </w:r>
      <w:r>
        <w:rPr>
          <w:b/>
          <w:color w:val="000000" w:themeColor="text1"/>
          <w:sz w:val="28"/>
          <w:szCs w:val="28"/>
        </w:rPr>
        <w:t xml:space="preserve"> год и плановый период 202</w:t>
      </w:r>
      <w:r>
        <w:rPr>
          <w:rFonts w:hint="default"/>
          <w:b/>
          <w:color w:val="000000" w:themeColor="text1"/>
          <w:sz w:val="28"/>
          <w:szCs w:val="28"/>
          <w:lang w:val="ru-RU"/>
        </w:rPr>
        <w:t>6</w:t>
      </w:r>
      <w:r>
        <w:rPr>
          <w:b/>
          <w:color w:val="000000" w:themeColor="text1"/>
          <w:sz w:val="28"/>
          <w:szCs w:val="28"/>
        </w:rPr>
        <w:t xml:space="preserve"> и 202</w:t>
      </w:r>
      <w:r>
        <w:rPr>
          <w:rFonts w:hint="default"/>
          <w:b/>
          <w:color w:val="000000" w:themeColor="text1"/>
          <w:sz w:val="28"/>
          <w:szCs w:val="28"/>
          <w:lang w:val="ru-RU"/>
        </w:rPr>
        <w:t>7</w:t>
      </w:r>
      <w:r>
        <w:rPr>
          <w:b/>
          <w:color w:val="000000" w:themeColor="text1"/>
          <w:sz w:val="28"/>
          <w:szCs w:val="28"/>
        </w:rPr>
        <w:t xml:space="preserve"> годов»</w:t>
      </w:r>
      <w:bookmarkEnd w:id="0"/>
    </w:p>
    <w:p w14:paraId="6A30BB66">
      <w:pPr>
        <w:pStyle w:val="4"/>
        <w:jc w:val="both"/>
        <w:rPr>
          <w:color w:val="000000" w:themeColor="text1"/>
          <w:sz w:val="28"/>
          <w:szCs w:val="28"/>
        </w:rPr>
      </w:pPr>
    </w:p>
    <w:p w14:paraId="6A921557">
      <w:pPr>
        <w:pStyle w:val="4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Рассмотрев предложения </w:t>
      </w:r>
      <w:r>
        <w:rPr>
          <w:color w:val="000000" w:themeColor="text1"/>
          <w:sz w:val="28"/>
          <w:szCs w:val="28"/>
          <w:lang w:val="ru-RU"/>
        </w:rPr>
        <w:t>Врио</w:t>
      </w:r>
      <w:r>
        <w:rPr>
          <w:rFonts w:hint="default"/>
          <w:color w:val="000000" w:themeColor="text1"/>
          <w:sz w:val="28"/>
          <w:szCs w:val="28"/>
          <w:lang w:val="ru-RU"/>
        </w:rPr>
        <w:t xml:space="preserve"> </w:t>
      </w:r>
      <w:r>
        <w:rPr>
          <w:color w:val="000000" w:themeColor="text1"/>
          <w:sz w:val="28"/>
          <w:szCs w:val="28"/>
        </w:rPr>
        <w:t xml:space="preserve">Главы Рузского </w:t>
      </w:r>
      <w:r>
        <w:rPr>
          <w:color w:val="000000" w:themeColor="text1"/>
          <w:sz w:val="28"/>
          <w:szCs w:val="28"/>
          <w:lang w:val="ru-RU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 Московской области о внесении изменений в решение Совета депутатов Рузского городского округа Московской области от 1</w:t>
      </w:r>
      <w:r>
        <w:rPr>
          <w:rFonts w:hint="default"/>
          <w:color w:val="000000" w:themeColor="text1"/>
          <w:sz w:val="28"/>
          <w:szCs w:val="28"/>
          <w:lang w:val="ru-RU"/>
        </w:rPr>
        <w:t>9</w:t>
      </w:r>
      <w:r>
        <w:rPr>
          <w:color w:val="000000" w:themeColor="text1"/>
          <w:sz w:val="28"/>
          <w:szCs w:val="28"/>
        </w:rPr>
        <w:t>.12.202</w:t>
      </w:r>
      <w:r>
        <w:rPr>
          <w:rFonts w:hint="default"/>
          <w:color w:val="000000" w:themeColor="text1"/>
          <w:sz w:val="28"/>
          <w:szCs w:val="28"/>
          <w:lang w:val="ru-RU"/>
        </w:rPr>
        <w:t>4</w:t>
      </w:r>
      <w:r>
        <w:rPr>
          <w:color w:val="000000" w:themeColor="text1"/>
          <w:sz w:val="28"/>
          <w:szCs w:val="28"/>
        </w:rPr>
        <w:t xml:space="preserve"> № </w:t>
      </w:r>
      <w:r>
        <w:rPr>
          <w:rFonts w:hint="default"/>
          <w:color w:val="000000" w:themeColor="text1"/>
          <w:sz w:val="28"/>
          <w:szCs w:val="28"/>
          <w:lang w:val="ru-RU"/>
        </w:rPr>
        <w:t>248</w:t>
      </w:r>
      <w:r>
        <w:rPr>
          <w:color w:val="000000" w:themeColor="text1"/>
          <w:sz w:val="28"/>
          <w:szCs w:val="28"/>
        </w:rPr>
        <w:t>/</w:t>
      </w:r>
      <w:r>
        <w:rPr>
          <w:rFonts w:hint="default"/>
          <w:color w:val="000000" w:themeColor="text1"/>
          <w:sz w:val="28"/>
          <w:szCs w:val="28"/>
          <w:lang w:val="ru-RU"/>
        </w:rPr>
        <w:t>40</w:t>
      </w:r>
      <w:r>
        <w:rPr>
          <w:color w:val="000000" w:themeColor="text1"/>
          <w:sz w:val="28"/>
          <w:szCs w:val="28"/>
        </w:rPr>
        <w:t xml:space="preserve"> «О бюджете Рузского </w:t>
      </w:r>
      <w:r>
        <w:rPr>
          <w:color w:val="000000" w:themeColor="text1"/>
          <w:sz w:val="28"/>
          <w:szCs w:val="28"/>
          <w:lang w:val="ru-RU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 Московской области на 202</w:t>
      </w:r>
      <w:r>
        <w:rPr>
          <w:rFonts w:hint="default"/>
          <w:color w:val="000000" w:themeColor="text1"/>
          <w:sz w:val="28"/>
          <w:szCs w:val="28"/>
          <w:lang w:val="ru-RU"/>
        </w:rPr>
        <w:t>5</w:t>
      </w:r>
      <w:r>
        <w:rPr>
          <w:color w:val="000000" w:themeColor="text1"/>
          <w:sz w:val="28"/>
          <w:szCs w:val="28"/>
        </w:rPr>
        <w:t xml:space="preserve"> год и плановый период 202</w:t>
      </w:r>
      <w:r>
        <w:rPr>
          <w:rFonts w:hint="default"/>
          <w:color w:val="000000" w:themeColor="text1"/>
          <w:sz w:val="28"/>
          <w:szCs w:val="28"/>
          <w:lang w:val="ru-RU"/>
        </w:rPr>
        <w:t>6</w:t>
      </w:r>
      <w:r>
        <w:rPr>
          <w:color w:val="000000" w:themeColor="text1"/>
          <w:sz w:val="28"/>
          <w:szCs w:val="28"/>
        </w:rPr>
        <w:t xml:space="preserve"> и 202</w:t>
      </w:r>
      <w:r>
        <w:rPr>
          <w:rFonts w:hint="default"/>
          <w:color w:val="000000" w:themeColor="text1"/>
          <w:sz w:val="28"/>
          <w:szCs w:val="28"/>
          <w:lang w:val="ru-RU"/>
        </w:rPr>
        <w:t>7</w:t>
      </w:r>
      <w:r>
        <w:rPr>
          <w:color w:val="000000" w:themeColor="text1"/>
          <w:sz w:val="28"/>
          <w:szCs w:val="28"/>
        </w:rPr>
        <w:t xml:space="preserve"> годов», в соответствии с Бюджетным кодексом Российской Федерации, Положением о бюджетном процессе в Рузском городском округе Московской области, принятым решением Совета депутатов Рузского городского округа Московской области от 26.02.2020 № 450/48, руководствуясь Уставом Рузского </w:t>
      </w:r>
      <w:r>
        <w:rPr>
          <w:color w:val="000000" w:themeColor="text1"/>
          <w:sz w:val="28"/>
          <w:szCs w:val="28"/>
          <w:lang w:val="ru-RU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 Московской области</w:t>
      </w:r>
    </w:p>
    <w:p w14:paraId="014989EB">
      <w:pPr>
        <w:pStyle w:val="4"/>
        <w:ind w:firstLine="567"/>
        <w:jc w:val="both"/>
        <w:rPr>
          <w:color w:val="000000" w:themeColor="text1"/>
          <w:sz w:val="28"/>
          <w:szCs w:val="28"/>
        </w:rPr>
      </w:pPr>
    </w:p>
    <w:p w14:paraId="7D3CB1A4">
      <w:pPr>
        <w:pStyle w:val="4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Совет депутатов Рузского </w:t>
      </w:r>
      <w:r>
        <w:rPr>
          <w:b/>
          <w:color w:val="000000" w:themeColor="text1"/>
          <w:sz w:val="28"/>
          <w:szCs w:val="28"/>
          <w:lang w:val="ru-RU"/>
        </w:rPr>
        <w:t>муниципального</w:t>
      </w:r>
      <w:r>
        <w:rPr>
          <w:b/>
          <w:color w:val="000000" w:themeColor="text1"/>
          <w:sz w:val="28"/>
          <w:szCs w:val="28"/>
        </w:rPr>
        <w:t xml:space="preserve"> округа Московской области РЕШИЛ:</w:t>
      </w:r>
    </w:p>
    <w:p w14:paraId="1C77E667">
      <w:pPr>
        <w:pStyle w:val="5"/>
        <w:widowControl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</w:p>
    <w:p w14:paraId="3ECECC2B">
      <w:pPr>
        <w:pStyle w:val="5"/>
        <w:widowControl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 Внести в решение Совета депутатов Рузского городского округа Московской области от 1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.12.202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№ 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248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/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40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«О бюджете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Московской области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и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годов» следующие изменения:</w:t>
      </w:r>
    </w:p>
    <w:p w14:paraId="1E7B63CA">
      <w:pPr>
        <w:pStyle w:val="5"/>
        <w:widowControl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bookmarkStart w:id="1" w:name="_Hlk159493014"/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1.1. пункт 1 изложить в следующей редакции:</w:t>
      </w:r>
    </w:p>
    <w:bookmarkEnd w:id="1"/>
    <w:p w14:paraId="1AC303CA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«1. Утвердить основные характеристики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Московской области (далее – бюджет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округа)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год:</w:t>
      </w:r>
    </w:p>
    <w:p w14:paraId="46752297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а)</w:t>
      </w:r>
      <w:r>
        <w:rPr>
          <w:highlight w:val="none"/>
        </w:rPr>
        <w:t> 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общий объем доходов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7 288 114,28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2 969 126,58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тыс. рублей;</w:t>
      </w:r>
    </w:p>
    <w:p w14:paraId="16BCDC44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б) общий объем расходов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7 788 046,01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тыс. рублей;</w:t>
      </w:r>
    </w:p>
    <w:p w14:paraId="4B8E887F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в) дефицит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499 931,73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тыс. рублей.</w:t>
      </w:r>
    </w:p>
    <w:p w14:paraId="21F133BF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Средства за счет снижения остатков на счетах по учету средств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Московской области в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году в общем объеме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554 637,23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тыс. рублей направить:</w:t>
      </w:r>
    </w:p>
    <w:p w14:paraId="3D5AE374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- 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499 931,73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тыс. рублей на погашение дефицита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в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году;</w:t>
      </w:r>
    </w:p>
    <w:p w14:paraId="665AD546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- 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54 705,50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тыс. рублей на погашение бюджетного кредита, предоставленного бюджету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из бюджета Московской области.»</w:t>
      </w:r>
    </w:p>
    <w:p w14:paraId="4572B7BD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</w:p>
    <w:p w14:paraId="35AD5B38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1.2. пункт 2 изложить в следующей редакции:</w:t>
      </w:r>
    </w:p>
    <w:p w14:paraId="45B4BD97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«2. Утвердить основные характеристики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на плановый период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и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годов:</w:t>
      </w:r>
    </w:p>
    <w:p w14:paraId="41DA178E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а) общий объем доходов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в сумме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 xml:space="preserve"> 8 584 417,17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рублей, в том числе объем межбюджетных трансфертов, получаемых из бюджетов бюджетной системы Российской Федерации,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4 426 676,17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рублей, и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в сумме 6 3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08 856,04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2 382 245,46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рублей;</w:t>
      </w:r>
    </w:p>
    <w:p w14:paraId="66C68A49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б) общий объем расходов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8 704 432,25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107 400,00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рублей, и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6 308 856,04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рублей, в том числе условно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утвержденные расходы в сумме 1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96 331,00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рублей;</w:t>
      </w:r>
    </w:p>
    <w:p w14:paraId="69B3FB58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в) дефицит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в сумме 12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0 015,08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 и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в сумме 00,00 тыс. рублей.».</w:t>
      </w:r>
    </w:p>
    <w:p w14:paraId="38BE3D3B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</w:p>
    <w:p w14:paraId="46843E2B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1.3. пункт 8 изложить в следующей редакции:</w:t>
      </w:r>
    </w:p>
    <w:p w14:paraId="5A51E517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«8. Утвердить объем бюджетных ассигнований Дорожного фонда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круга Московской области:</w:t>
      </w:r>
    </w:p>
    <w:p w14:paraId="12CE8BA9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в размере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842 905,44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/>
          <w:snapToGrid w:val="0"/>
          <w:color w:val="000000" w:themeColor="text1"/>
          <w:sz w:val="28"/>
          <w:szCs w:val="28"/>
          <w:lang w:val="ru-RU"/>
        </w:rPr>
        <w:t>(в том числе, за счет доходов, получаемых в виде налога на доходы физических лиц в объеме,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445 623,47 тыс.рублей)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;</w:t>
      </w:r>
    </w:p>
    <w:p w14:paraId="18D07FE1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в размере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393 506,00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/>
          <w:snapToGrid w:val="0"/>
          <w:color w:val="000000" w:themeColor="text1"/>
          <w:sz w:val="28"/>
          <w:szCs w:val="28"/>
          <w:lang w:val="ru-RU"/>
        </w:rPr>
        <w:t>(в том числе, за счет доходов, получаемых в виде налога на доходы физических лиц в объеме,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259 480,00 тыс.рублей)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;</w:t>
      </w:r>
    </w:p>
    <w:p w14:paraId="11C69808">
      <w:pPr>
        <w:pStyle w:val="5"/>
        <w:ind w:firstLine="709"/>
        <w:jc w:val="both"/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в размере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329 109,00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/>
          <w:snapToGrid w:val="0"/>
          <w:color w:val="000000" w:themeColor="text1"/>
          <w:sz w:val="28"/>
          <w:szCs w:val="28"/>
          <w:lang w:val="ru-RU"/>
        </w:rPr>
        <w:t>(в том числе, за счет доходов, получаемых в виде налога на доходы физических лиц в объеме,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188 973,40 тыс.рублей).</w:t>
      </w:r>
    </w:p>
    <w:p w14:paraId="0AC334B7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Бюджетные ассигнования Дорожного фонда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Московской области предусматриваются в рамках реализации мероприятий муниципальных программ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Московской области и используются в порядке, установленном решением Совета депутатов Рузского городского округа Московской области от 28.03.2018 № 206/20 «О дорожном фонде Рузского городского округа Московской области.».</w:t>
      </w:r>
    </w:p>
    <w:p w14:paraId="7DCA00BB">
      <w:pPr>
        <w:pStyle w:val="5"/>
        <w:ind w:firstLine="709"/>
        <w:jc w:val="both"/>
        <w:rPr>
          <w:rFonts w:ascii="Times New Roman" w:hAnsi="Times New Roman" w:cs="Times New Roman"/>
          <w:strike/>
          <w:snapToGrid w:val="0"/>
          <w:color w:val="000000" w:themeColor="text1"/>
          <w:sz w:val="28"/>
          <w:szCs w:val="28"/>
        </w:rPr>
      </w:pPr>
    </w:p>
    <w:p w14:paraId="18BEDFAF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1.4. пункт 11 изложить в следующей редакции:</w:t>
      </w:r>
    </w:p>
    <w:p w14:paraId="6D97F332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«11. Установить, что в расходах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предусмотрены средства для обеспечения софинансирования в целях участия в государственных программах Российской Федерации и государственных программах Московской области в рамках заключенных соглашений с центральными исполнительными органами государственной власти Российской Федерации и Московской области (главными распорядителями средств бюджета Московской области):</w:t>
      </w:r>
    </w:p>
    <w:p w14:paraId="7959AEF6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–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82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129,12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рублей;</w:t>
      </w:r>
    </w:p>
    <w:p w14:paraId="0099FF7E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–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,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83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рублей;</w:t>
      </w:r>
    </w:p>
    <w:p w14:paraId="2EEB3C72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–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00,00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рублей.</w:t>
      </w:r>
    </w:p>
    <w:p w14:paraId="117AB9AF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Данные средства распределяются:</w:t>
      </w:r>
    </w:p>
    <w:p w14:paraId="2C322C81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а) на основании обращений, представленных в Финансовое управление Администрации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Московской области главными распорядителями средств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округа, содержащих обоснования и расчет сумм софинансирования;</w:t>
      </w:r>
    </w:p>
    <w:p w14:paraId="1BE21C5B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б) на основании гарантийных писем Главы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Московской области, направленных в центральные исполнительные органы государственной власти Российской Федерации и Московской области, содержащих согласие на софинансирование за счет собственных средств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в рамках участия в мероприятиях государственных программ;</w:t>
      </w:r>
    </w:p>
    <w:p w14:paraId="4C6695D4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в) на основании Соглашений (дополнительных соглашений) с центральными исполнительными органами государственной власти Российской Федерации и Московской области (главными распорядителями бюджета Московской области) о предоставлении бюджету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межбюджетных трансфертов.</w:t>
      </w:r>
    </w:p>
    <w:p w14:paraId="168EC225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Средства, предусмотренные в бюджете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округа на софинансирование расходов в рамках участия в мероприятиях государственных программ Российской Федерации и Московской области, и не освоенные в полном объеме, подлежат перераспределению в текущем финансовом году на расходы, направленные на исполнение полномочий органов местного самоуправления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Московской области, установленных действующим законодательством.».</w:t>
      </w:r>
    </w:p>
    <w:p w14:paraId="7DBAB23F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</w:p>
    <w:p w14:paraId="03C531FD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1.5. пункт 14 изложить в следующей редакции:</w:t>
      </w:r>
    </w:p>
    <w:p w14:paraId="3F1B6105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«14. Установить:</w:t>
      </w:r>
    </w:p>
    <w:p w14:paraId="1865D9CE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14.1. Верхний предел муниципального внутреннего долга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Московской области:</w:t>
      </w:r>
    </w:p>
    <w:p w14:paraId="16617746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по состоянию на 1 января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года в размере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54 705,50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тыс. рублей, в том числе верхний предел долга по муниципальным гарантиям – 0,00 тыс. рублей;</w:t>
      </w:r>
    </w:p>
    <w:p w14:paraId="34297E30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по состоянию на 1 января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года в размере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174 720,58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тыс. рублей, в том числе верхний предел долга по муниципальным гарантиям – 0,00 тыс. рублей;</w:t>
      </w:r>
    </w:p>
    <w:p w14:paraId="36DAD566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по состоянию на 1 января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8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года в размере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174 720,58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тыс. рублей, в том числе верхний предел долга по муниципальным гарантиям – 0,00 тыс. рублей.</w:t>
      </w:r>
    </w:p>
    <w:p w14:paraId="04397B5B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14.2. Верхний предел муниципального внешнего долга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Московской области:</w:t>
      </w:r>
    </w:p>
    <w:p w14:paraId="2C3E089C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по состоянию на 1 января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года в размере 0,00 тыс. рублей, в том числе верхний предел долга по муниципальным гарантиям 0,00 тыс. рублей;</w:t>
      </w:r>
    </w:p>
    <w:p w14:paraId="62DD0523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по состоянию на 1 января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года в размере 0,00 тыс. рублей, в том числе верхний предел долга по муниципальным гарантиям 0,00 тыс. рублей;</w:t>
      </w:r>
    </w:p>
    <w:p w14:paraId="541AFFF5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по состоянию на 1 января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8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года в размере 0,00 тыс. рублей, в том числе верхний предел долга по муниципальным гарантиям 0,00 тыс. рублей.</w:t>
      </w:r>
    </w:p>
    <w:p w14:paraId="2ADA3797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14.3. Предельный объем муниципальных заимствований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Московской области:</w:t>
      </w:r>
    </w:p>
    <w:p w14:paraId="109370AD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в размере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0,00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рублей;</w:t>
      </w:r>
    </w:p>
    <w:p w14:paraId="03566801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в размере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174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720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,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58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рублей;</w:t>
      </w:r>
    </w:p>
    <w:p w14:paraId="24E0A8F6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в размере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174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720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,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58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рублей.».</w:t>
      </w:r>
    </w:p>
    <w:p w14:paraId="4D459D06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</w:p>
    <w:p w14:paraId="59BE9A7D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1.6. пункт 15 изложить в следующей редакции:</w:t>
      </w:r>
    </w:p>
    <w:p w14:paraId="0039A54D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«15. Утвердить объем расходов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на обслуживание муниципального долга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Московской области:</w:t>
      </w:r>
    </w:p>
    <w:p w14:paraId="3E872010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год в размере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105,00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тыс. рублей;</w:t>
      </w:r>
    </w:p>
    <w:p w14:paraId="60E5DC48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год в размере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26 170,10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тыс. рублей;</w:t>
      </w:r>
    </w:p>
    <w:p w14:paraId="6D408F8B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год в размере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26 006,80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тыс. рублей.».</w:t>
      </w:r>
    </w:p>
    <w:p w14:paraId="60CFBC15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green"/>
        </w:rPr>
      </w:pPr>
    </w:p>
    <w:p w14:paraId="0CF5832D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1.7. пункт 16 изложить в следующей редакции:</w:t>
      </w:r>
    </w:p>
    <w:p w14:paraId="1C6F63BF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«16. Установить, что заключение муниципальных контрактов (кредитных договоров (соглашений)) Администрацией Рузского городского округа Московской области на оказание услуг по предоставлению Рузскому городскому округу Московской области возобновляемой, либо не возобновляемой кредитной линии в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году, осуществляется на следующих условиях:</w:t>
      </w:r>
    </w:p>
    <w:p w14:paraId="0B946AAC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 на оказание услуг по предоставлению Рузскому городскому округу Московской области кредитов;</w:t>
      </w:r>
    </w:p>
    <w:p w14:paraId="57CCF6B7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срок погашения кредита – до двух лет со дня заключения соответствующего муниципального контракта (кредитного договора (соглашения));</w:t>
      </w:r>
    </w:p>
    <w:p w14:paraId="6D21A717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цели использования кредита – финансирование дефицита бюджета Рузского городского округа и (или) погашение муниципальных долговых обязательств Рузского городского округа Московской области;</w:t>
      </w:r>
    </w:p>
    <w:p w14:paraId="3F140AAD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возможность досрочного полного и (или) частичного погашения кредита;</w:t>
      </w:r>
    </w:p>
    <w:p w14:paraId="7EEA6948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возможность неиспользования кредитной линии или использования кредитной линии не в полном объеме.».</w:t>
      </w:r>
    </w:p>
    <w:p w14:paraId="76B89D71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</w:p>
    <w:p w14:paraId="3CA67280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1.8. пункт 17 изложить в следующей редакции:</w:t>
      </w:r>
    </w:p>
    <w:p w14:paraId="58837F27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«17. Установить:</w:t>
      </w:r>
    </w:p>
    <w:p w14:paraId="47B1CF2A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17.1. Размер резервного фонда непредвиденных расходов Администрации </w:t>
      </w:r>
      <w:bookmarkStart w:id="2" w:name="_GoBack"/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городского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округа Московской области:</w:t>
      </w:r>
    </w:p>
    <w:p w14:paraId="0B65497D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год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31 065,10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тыс. рублей;</w:t>
      </w:r>
    </w:p>
    <w:p w14:paraId="47C101F9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год в сумме 0,00 тыс. рублей;</w:t>
      </w:r>
    </w:p>
    <w:p w14:paraId="527584D3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>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highlight w:val="none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highlight w:val="none"/>
        </w:rPr>
        <w:t xml:space="preserve"> год в сумме 0,00 тыс. рублей.</w:t>
      </w:r>
    </w:p>
    <w:bookmarkEnd w:id="2"/>
    <w:p w14:paraId="0175648E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Средства резервного фонда непредвиденных расходов Администрации Рузского городского округа Московской области используются на цели, установленные постановлением Администрации Рузского городского округа Московской области от 27.05.2020 № 1517 «Об утверждении Порядка использования бюджетных ассигнований Резервного фонда Администрации Рузского городского округа Московской области на непредвиденные расходы».</w:t>
      </w:r>
    </w:p>
    <w:p w14:paraId="0F9F3D28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17.2. Размер резервного фонда Администрации Рузского городского округа Московской области на предупреждение, ликвидацию чрезвычайных ситуаций и последствий стихийных бедствий:</w:t>
      </w:r>
    </w:p>
    <w:p w14:paraId="6AF9E964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090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,00 тыс. рублей;</w:t>
      </w:r>
    </w:p>
    <w:p w14:paraId="107BA013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,00 тыс. рублей;</w:t>
      </w:r>
    </w:p>
    <w:p w14:paraId="71B8A2A2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,00 тыс. рублей.</w:t>
      </w:r>
    </w:p>
    <w:p w14:paraId="534427B9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Средства резервного фонда Администрации Рузского городского округа Московской области на предупреждение, ликвидацию чрезвычайных ситуаций и последствий стихийных бедствий используются на цели, установленные постановлением Администрации Рузского городского округа Московской области от 28.04.2020 № 1260 «Об утверждении порядка предоставления и использования бюджетных ассигнований резервного фонда Администрации Рузского городского округа Московской области на предупреждение, ликвидацию чрезвычайных ситуаций и последствий стихийных бедствий.».</w:t>
      </w:r>
    </w:p>
    <w:p w14:paraId="1D9490AB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</w:p>
    <w:p w14:paraId="677EB08F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1.9. приложение № 1 «Поступление доходов в бюджет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и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годов» изложить в редакции согласно приложению № 1 к настоящему решению.</w:t>
      </w:r>
    </w:p>
    <w:p w14:paraId="28C78417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1.10. приложение № 2 «Распределение бюджетных ассигнований по разделам, подразделам, целевым статьям (муниципальным программам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Московской области и непрограммным направлениям деятельности), группам и подгруппам видов расходов классификации расходов бюджетов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и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годов» изложить в редакции согласно приложению № 2 к настоящему решению.</w:t>
      </w:r>
    </w:p>
    <w:p w14:paraId="092328AC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1.11. приложение № 3 «Ведомственная структура расходов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и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годов» изложить в редакции согласно приложению № 3 к настоящему решению.</w:t>
      </w:r>
    </w:p>
    <w:p w14:paraId="24DC0F73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1.12. приложение № 4 «Распределение ассигнований по разделам и подразделам классификации расходов бюджетов бюджетной системы Российской Федерации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и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годов» изложить в редакции согласно приложению № 4 к настоящему решению.</w:t>
      </w:r>
    </w:p>
    <w:p w14:paraId="02112959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1.13. приложение № 5 «Расходы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по целевым статьям (муниципальным программам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Московской области и непрограммным направлениям деятельности), группам и подгруппам видов расходов классификации расходов бюджетов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и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годов» изложить в редакции согласно приложению № 5 к настоящему решению.</w:t>
      </w:r>
    </w:p>
    <w:p w14:paraId="676BD9E7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1.14. приложение № 6 «Расходы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на осуществление бюджетных инвестиций в форме капитальных вложений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и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годов» изложить в редакции согласно приложению № 6 к настоящему решению.</w:t>
      </w:r>
    </w:p>
    <w:p w14:paraId="2F9350F5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1.15. приложение № 7 «Программа муниципальных внутренних заимствований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Московской области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и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годов» изложить в редакции согласно приложению № 7 к настоящему решению.</w:t>
      </w:r>
    </w:p>
    <w:p w14:paraId="0BB05F23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1.16. приложение № 8 «Источники внутреннего финансирования дефицита бюджета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и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годов» изложить в редакции согласно приложению № 8 к настоящему решению.</w:t>
      </w:r>
    </w:p>
    <w:p w14:paraId="67338643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2. 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Опубликовать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 xml:space="preserve"> настоящее решение в сетевом издании - официальном сайте Рузского муниципального округа Московской области в информационно-коммуникационной сети «Интернет»: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en-US"/>
        </w:rPr>
        <w:t>RUZAREGION.RU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</w:t>
      </w:r>
    </w:p>
    <w:p w14:paraId="3EB2AC54">
      <w:pPr>
        <w:pStyle w:val="5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3. Настоящее решение вступает в силу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на следующий день после его официального опубликования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</w:t>
      </w:r>
    </w:p>
    <w:p w14:paraId="32F340D9">
      <w:pPr>
        <w:pStyle w:val="5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7"/>
        <w:gridCol w:w="4986"/>
      </w:tblGrid>
      <w:tr w14:paraId="2F6F4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  <w:shd w:val="clear" w:color="auto" w:fill="auto"/>
          </w:tcPr>
          <w:p w14:paraId="390B99B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  <w:t>Врио</w:t>
            </w:r>
            <w:r>
              <w:rPr>
                <w:rFonts w:hint="default" w:ascii="Times New Roman" w:hAnsi="Times New Roman" w:eastAsia="Courier New" w:cs="Times New Roman"/>
                <w:color w:val="000000" w:themeColor="text1"/>
                <w:sz w:val="26"/>
                <w:szCs w:val="26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  <w:t xml:space="preserve">Главы </w:t>
            </w:r>
          </w:p>
          <w:p w14:paraId="0D1546B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  <w:t xml:space="preserve">Рузского муниципального округа </w:t>
            </w:r>
          </w:p>
          <w:p w14:paraId="0445D12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  <w:t xml:space="preserve">Московской области  </w:t>
            </w:r>
          </w:p>
          <w:p w14:paraId="0575079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14:paraId="75B086C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14:paraId="55F55D80">
            <w:pPr>
              <w:tabs>
                <w:tab w:val="left" w:pos="7332"/>
              </w:tabs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  <w:t xml:space="preserve">______________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А.А. Горбылёв</w:t>
            </w:r>
          </w:p>
          <w:p w14:paraId="72E3BCD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                                        </w:t>
            </w:r>
          </w:p>
        </w:tc>
        <w:tc>
          <w:tcPr>
            <w:tcW w:w="5070" w:type="dxa"/>
            <w:shd w:val="clear" w:color="auto" w:fill="auto"/>
          </w:tcPr>
          <w:p w14:paraId="25D0B098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  <w:t>Председатель Совета депутатов</w:t>
            </w:r>
          </w:p>
          <w:p w14:paraId="52137017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  <w:t>Рузского муниципального округа</w:t>
            </w:r>
          </w:p>
          <w:p w14:paraId="4EBFF706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  <w:t>Московской области</w:t>
            </w:r>
          </w:p>
          <w:p w14:paraId="357484C3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14:paraId="5215EFAD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14:paraId="2E989A96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6"/>
                <w:szCs w:val="26"/>
                <w:lang w:eastAsia="ru-RU"/>
              </w:rPr>
              <w:t>_________________И.А. Вереина</w:t>
            </w:r>
          </w:p>
        </w:tc>
      </w:tr>
    </w:tbl>
    <w:p w14:paraId="5AB91EBF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</w:p>
    <w:p w14:paraId="0ADD7E7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>
      <w:pgSz w:w="11906" w:h="16838"/>
      <w:pgMar w:top="1134" w:right="851" w:bottom="1134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055AF"/>
    <w:rsid w:val="000073EF"/>
    <w:rsid w:val="00042F9C"/>
    <w:rsid w:val="000714E9"/>
    <w:rsid w:val="000E370E"/>
    <w:rsid w:val="000E609D"/>
    <w:rsid w:val="00105173"/>
    <w:rsid w:val="00142333"/>
    <w:rsid w:val="001A05B7"/>
    <w:rsid w:val="001D409A"/>
    <w:rsid w:val="00247559"/>
    <w:rsid w:val="00301448"/>
    <w:rsid w:val="00305A29"/>
    <w:rsid w:val="0032171A"/>
    <w:rsid w:val="00367E57"/>
    <w:rsid w:val="003A0696"/>
    <w:rsid w:val="003B6948"/>
    <w:rsid w:val="00404B6C"/>
    <w:rsid w:val="00433AAB"/>
    <w:rsid w:val="004541DE"/>
    <w:rsid w:val="00454F93"/>
    <w:rsid w:val="00547D3B"/>
    <w:rsid w:val="00565E36"/>
    <w:rsid w:val="005E30BD"/>
    <w:rsid w:val="00600AEC"/>
    <w:rsid w:val="00640EED"/>
    <w:rsid w:val="0064376E"/>
    <w:rsid w:val="00654531"/>
    <w:rsid w:val="006700B1"/>
    <w:rsid w:val="006A1F17"/>
    <w:rsid w:val="006A54FC"/>
    <w:rsid w:val="0071522C"/>
    <w:rsid w:val="00750CE4"/>
    <w:rsid w:val="008046E3"/>
    <w:rsid w:val="008055AF"/>
    <w:rsid w:val="0084016F"/>
    <w:rsid w:val="008624C2"/>
    <w:rsid w:val="0089236B"/>
    <w:rsid w:val="00896DC2"/>
    <w:rsid w:val="008A2D50"/>
    <w:rsid w:val="008C22E9"/>
    <w:rsid w:val="00954AB9"/>
    <w:rsid w:val="009805F0"/>
    <w:rsid w:val="009F1F99"/>
    <w:rsid w:val="00A31905"/>
    <w:rsid w:val="00A66E91"/>
    <w:rsid w:val="00A81063"/>
    <w:rsid w:val="00AC0A84"/>
    <w:rsid w:val="00AF2478"/>
    <w:rsid w:val="00B04827"/>
    <w:rsid w:val="00B0482F"/>
    <w:rsid w:val="00B75644"/>
    <w:rsid w:val="00BC4E30"/>
    <w:rsid w:val="00C22B21"/>
    <w:rsid w:val="00CA3EB7"/>
    <w:rsid w:val="00CC43E6"/>
    <w:rsid w:val="00D3045C"/>
    <w:rsid w:val="00D55C35"/>
    <w:rsid w:val="00E223CC"/>
    <w:rsid w:val="00E26CFF"/>
    <w:rsid w:val="00E41C0D"/>
    <w:rsid w:val="00E45262"/>
    <w:rsid w:val="00EC382E"/>
    <w:rsid w:val="00EE282A"/>
    <w:rsid w:val="00EF3159"/>
    <w:rsid w:val="00F07A7F"/>
    <w:rsid w:val="00F2023A"/>
    <w:rsid w:val="00F250D9"/>
    <w:rsid w:val="00F513FE"/>
    <w:rsid w:val="00F65EFA"/>
    <w:rsid w:val="00FC2EEE"/>
    <w:rsid w:val="00FC5172"/>
    <w:rsid w:val="00FE00D4"/>
    <w:rsid w:val="16F636DA"/>
    <w:rsid w:val="27EB4862"/>
    <w:rsid w:val="34ED35E5"/>
    <w:rsid w:val="36750E72"/>
    <w:rsid w:val="3AE17401"/>
    <w:rsid w:val="6AE74C46"/>
    <w:rsid w:val="717172E3"/>
    <w:rsid w:val="7E06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бычный1"/>
    <w:qFormat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napToGrid w:val="0"/>
      <w:sz w:val="20"/>
      <w:szCs w:val="20"/>
      <w:lang w:val="ru-RU" w:eastAsia="ru-RU" w:bidi="ar-SA"/>
    </w:rPr>
  </w:style>
  <w:style w:type="paragraph" w:customStyle="1" w:styleId="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1960</Words>
  <Characters>11177</Characters>
  <Lines>93</Lines>
  <Paragraphs>26</Paragraphs>
  <TotalTime>113</TotalTime>
  <ScaleCrop>false</ScaleCrop>
  <LinksUpToDate>false</LinksUpToDate>
  <CharactersWithSpaces>13111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2023-11-11T12:12:00Z</dcterms:created>
  <dc:creator>User</dc:creator>
  <cp:lastModifiedBy>PC11</cp:lastModifiedBy>
  <cp:lastPrinted>2024-02-26T12:35:00Z</cp:lastPrinted>
  <dcterms:modified xsi:type="dcterms:W3CDTF">2025-03-14T11:49:35Z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54248E74493F4CBCB5FAD5D7C5C00B7F_12</vt:lpwstr>
  </property>
</Properties>
</file>